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0B21FDBB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2D58BC">
        <w:rPr>
          <w:rFonts w:ascii="Arial" w:hAnsi="Arial" w:cs="Arial"/>
          <w:sz w:val="24"/>
        </w:rPr>
        <w:t>4</w:t>
      </w:r>
      <w:r w:rsidR="000E76EE">
        <w:rPr>
          <w:rFonts w:ascii="Arial" w:hAnsi="Arial" w:cs="Arial"/>
          <w:sz w:val="24"/>
        </w:rPr>
        <w:t xml:space="preserve">. </w:t>
      </w:r>
      <w:r w:rsidR="002D58BC">
        <w:rPr>
          <w:rFonts w:ascii="Arial" w:hAnsi="Arial" w:cs="Arial"/>
          <w:sz w:val="24"/>
        </w:rPr>
        <w:t>prosince</w:t>
      </w:r>
      <w:r>
        <w:rPr>
          <w:rFonts w:ascii="Arial" w:hAnsi="Arial" w:cs="Arial"/>
          <w:sz w:val="24"/>
        </w:rPr>
        <w:t xml:space="preserve"> 2023</w:t>
      </w:r>
    </w:p>
    <w:p w14:paraId="61AD162D" w14:textId="77777777" w:rsidR="000933FF" w:rsidRDefault="000933FF" w:rsidP="00387904">
      <w:pPr>
        <w:spacing w:after="225" w:line="240" w:lineRule="auto"/>
        <w:jc w:val="both"/>
        <w:rPr>
          <w:rFonts w:ascii="Georgia" w:hAnsi="Georgia"/>
          <w:b/>
          <w:sz w:val="48"/>
        </w:rPr>
      </w:pPr>
      <w:bookmarkStart w:id="0" w:name="_Hlk1036627441"/>
      <w:bookmarkEnd w:id="0"/>
      <w:r w:rsidRPr="000933FF">
        <w:rPr>
          <w:rFonts w:ascii="Georgia" w:hAnsi="Georgia"/>
          <w:b/>
          <w:sz w:val="48"/>
        </w:rPr>
        <w:t>Na sever od Prahy pokračuje výsadba aleje, během jediného dne tam přibylo přes 200 keřů</w:t>
      </w:r>
    </w:p>
    <w:p w14:paraId="113C0766" w14:textId="0E2F42BB" w:rsidR="000933FF" w:rsidRDefault="000933FF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93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 konci listopadu proběhla v obci Panenské Břežany výsadba keřů, která navazuje na úsilí o obnovení staré</w:t>
      </w:r>
      <w:r w:rsidR="00783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ho hrušňového stromořadí kolem tamní polní cesty</w:t>
      </w:r>
      <w:r w:rsidR="004D7C3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vedoucí směrem na Předboj</w:t>
      </w:r>
      <w:r w:rsidRPr="00093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Koordinovaly ji vedení obce spolu s neziskovou organizací Sázíme stromy, která se problematice </w:t>
      </w:r>
      <w:r w:rsidR="004D6E74" w:rsidRPr="004D6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sázení stromů a keřů </w:t>
      </w:r>
      <w:r w:rsidRPr="00093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věnuje dlouhodobě napříč celou republikou. </w:t>
      </w:r>
      <w:r w:rsidR="00783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</w:t>
      </w:r>
      <w:r w:rsidRPr="00093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ysázeno </w:t>
      </w:r>
      <w:r w:rsidR="00783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bylo </w:t>
      </w:r>
      <w:r w:rsidRPr="00093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celkem 230 keřů, které mají podpořit biodiverzitu krajiny. Akci svou účastí podpořil starosta Břežan Martin Hakauf, do sázení se zapojili i dobrovolníci ze společnosti MetLife, jež nákup keřů zafinancovala.</w:t>
      </w:r>
    </w:p>
    <w:p w14:paraId="2FA10B54" w14:textId="77777777" w:rsidR="000933FF" w:rsidRDefault="000933FF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2C4867E" w14:textId="461FB2E3" w:rsidR="000933FF" w:rsidRPr="000933FF" w:rsidRDefault="000933FF" w:rsidP="000933F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33F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</w:t>
      </w:r>
      <w:r w:rsidR="007831B9" w:rsidRPr="007831B9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Jelikož se naše obec nachází v zemědělsky intenzivně využívané krajině, kde je nouze o příjemné kouty přírody nejen pro aktivní odpočinek našich občanů, ale i pro zvěř a další živočichy, snažíme se již několik let tato místa vytvářet či obnovovat</w:t>
      </w:r>
      <w:r w:rsidR="005F613A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Pr="000933F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vysvětluje starosta Panenských Břežan Martin Hakauf. Obec již dříve, asi před rokem, nechala</w:t>
      </w:r>
      <w:r w:rsidR="006879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31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účelem obnovy starého hrušňového stromořadí</w:t>
      </w:r>
      <w:r w:rsidR="003613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kolem cesty</w:t>
      </w:r>
      <w:r w:rsidR="00A178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vysázet ovocné stromy a v současné době na výsadbu navazuje umísťováním keřů. </w:t>
      </w:r>
      <w:r w:rsidR="006879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Tentokrát s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vé úsilí </w:t>
      </w:r>
      <w:r w:rsidR="00F172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Břežany 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koordinují s neziskovou organizací </w:t>
      </w:r>
      <w:hyperlink r:id="rId9" w:history="1">
        <w:r w:rsidRPr="00FF3F9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Sázíme stromy</w:t>
        </w:r>
      </w:hyperlink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se kterou spolupracují již čtvrtým rokem.</w:t>
      </w:r>
      <w:r w:rsidR="007831B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31B9" w:rsidRPr="005028D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„Ty původní hrušně zde vysadili naši předkové, za minulého režimu se o ně bohužel nepečovalo</w:t>
      </w:r>
      <w:r w:rsidR="00F35CEA" w:rsidRPr="005028D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 a tak postupně zahynuly</w:t>
      </w:r>
      <w:r w:rsidR="007831B9" w:rsidRPr="005028D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 V té době kromě většiny stromů také zcela zaniklo keřové patro, které bývalo běžnou součástí polních cest a remízků mezi poli</w:t>
      </w:r>
      <w:r w:rsidR="00F35CEA" w:rsidRPr="005028D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,“</w:t>
      </w:r>
      <w:r w:rsidR="00F35C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upřesňuje Hakauf.</w:t>
      </w:r>
    </w:p>
    <w:p w14:paraId="086856E2" w14:textId="117908BF" w:rsidR="000933FF" w:rsidRPr="000933FF" w:rsidRDefault="000933FF" w:rsidP="000933F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Členové neziskové organizace na začátku akce instruovali všechny dobrovolníky</w:t>
      </w:r>
      <w:r w:rsidR="00D27E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následně spolu s nimi vysázeli 230 keřů.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Mezi vybranými druhy byly bez černý, růže šípková, trnka obecná, dřín obecný, klokoč zpeřený</w:t>
      </w:r>
      <w:r w:rsidR="00F35C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kalina tušalaj. Vysázené keře, jejichž nákup </w:t>
      </w:r>
      <w:r w:rsidR="006878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dotovala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pojišťovna MetLife, mají podpořit biologickou rozmanitost a také přispět k vytvoření a zhuštění rostlinného pásma mezi poli. </w:t>
      </w:r>
      <w:r w:rsidRPr="000933FF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„Výběr jednotlivých druhů keřů jsme konzultovali s naší krajinářkou a přizpůsobili jej přirozenému výskytu v tamější krajině,“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</w:t>
      </w:r>
      <w:r w:rsidR="001E5A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íká</w:t>
      </w: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Daniela Příborská ze Sázíme stromy.</w:t>
      </w:r>
    </w:p>
    <w:p w14:paraId="25D9DE0A" w14:textId="3D8193E8" w:rsidR="000933FF" w:rsidRPr="001E5AD4" w:rsidRDefault="000933FF" w:rsidP="000933FF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Pojišťovna </w:t>
      </w:r>
      <w:hyperlink r:id="rId10" w:history="1">
        <w:r w:rsidRPr="000933F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MetLife</w:t>
        </w:r>
      </w:hyperlink>
      <w:r w:rsidRPr="000933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připojuje k sázení stromů pravidelně. </w:t>
      </w:r>
      <w:r w:rsidR="00D27E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 organizací Sázíme stromy</w:t>
      </w:r>
      <w:r w:rsidR="00697C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která se zaměřuje na lokality, které by jinak zůstaly neosázeny,</w:t>
      </w:r>
      <w:r w:rsidR="00D27E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spolupracovala na výsadbě dřevin již potřetí. </w:t>
      </w:r>
      <w:r w:rsidRPr="001E5AD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„Po celém světě i v Čechách a na Slovensku se naši zaměstnanci dobrovolně připojují k aktivitě sázení stromů. Díky odborné koordinaci organizace Sázíme stromy věřím, že můžeme i tímto málem přispět k lepšímu životnímu prostředí a hezčímu okolí třeba právě v Panenských Břežanech</w:t>
      </w:r>
      <w:r w:rsidR="001E5AD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Pr="001E5AD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“</w:t>
      </w:r>
      <w:r w:rsidR="001E5AD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1E5A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uvádí Milan Drdoš, </w:t>
      </w:r>
      <w:r w:rsidR="001E5AD4" w:rsidRPr="001E5A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 marketingu a komunikace pojišťovny MetLife</w:t>
      </w:r>
      <w:r w:rsidR="001E5AD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3C9904CD" w14:textId="77777777" w:rsidR="000933FF" w:rsidRDefault="000933FF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86C2B58" w14:textId="77777777" w:rsidR="000933FF" w:rsidRDefault="000933FF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67A5EFF" w14:textId="5559FDD8" w:rsidR="00FB162C" w:rsidRDefault="006E25C3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2D97605" w14:textId="15DCE643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71F77"/>
    <w:rsid w:val="000933FF"/>
    <w:rsid w:val="000A071C"/>
    <w:rsid w:val="000B3192"/>
    <w:rsid w:val="000C55A3"/>
    <w:rsid w:val="000E76EE"/>
    <w:rsid w:val="000F30EA"/>
    <w:rsid w:val="000F4018"/>
    <w:rsid w:val="00111C80"/>
    <w:rsid w:val="00112CA9"/>
    <w:rsid w:val="00176919"/>
    <w:rsid w:val="00194F92"/>
    <w:rsid w:val="001B60C2"/>
    <w:rsid w:val="001D1B96"/>
    <w:rsid w:val="001D6564"/>
    <w:rsid w:val="001E5AD4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58BC"/>
    <w:rsid w:val="002D6565"/>
    <w:rsid w:val="003354C9"/>
    <w:rsid w:val="003613D4"/>
    <w:rsid w:val="00362FB2"/>
    <w:rsid w:val="003711D6"/>
    <w:rsid w:val="00387904"/>
    <w:rsid w:val="00395158"/>
    <w:rsid w:val="003A29F4"/>
    <w:rsid w:val="003A659A"/>
    <w:rsid w:val="003F561A"/>
    <w:rsid w:val="00435347"/>
    <w:rsid w:val="00442076"/>
    <w:rsid w:val="004B60D8"/>
    <w:rsid w:val="004C71AB"/>
    <w:rsid w:val="004D6E74"/>
    <w:rsid w:val="004D7C3B"/>
    <w:rsid w:val="004E00CD"/>
    <w:rsid w:val="004F1AE7"/>
    <w:rsid w:val="005028D5"/>
    <w:rsid w:val="005076E4"/>
    <w:rsid w:val="0051150E"/>
    <w:rsid w:val="005151FC"/>
    <w:rsid w:val="005211CB"/>
    <w:rsid w:val="005272F4"/>
    <w:rsid w:val="005328D4"/>
    <w:rsid w:val="0056154E"/>
    <w:rsid w:val="00580E74"/>
    <w:rsid w:val="005814BC"/>
    <w:rsid w:val="00590F6C"/>
    <w:rsid w:val="005C342E"/>
    <w:rsid w:val="005F613A"/>
    <w:rsid w:val="00626616"/>
    <w:rsid w:val="00630203"/>
    <w:rsid w:val="006310F9"/>
    <w:rsid w:val="00673A92"/>
    <w:rsid w:val="00687838"/>
    <w:rsid w:val="006879D3"/>
    <w:rsid w:val="00692AC2"/>
    <w:rsid w:val="00693194"/>
    <w:rsid w:val="00697C36"/>
    <w:rsid w:val="006A0187"/>
    <w:rsid w:val="006E25C3"/>
    <w:rsid w:val="00700450"/>
    <w:rsid w:val="00701886"/>
    <w:rsid w:val="0072090B"/>
    <w:rsid w:val="0077767E"/>
    <w:rsid w:val="007831B9"/>
    <w:rsid w:val="007A7844"/>
    <w:rsid w:val="007D49C1"/>
    <w:rsid w:val="00807184"/>
    <w:rsid w:val="00825C51"/>
    <w:rsid w:val="00843B20"/>
    <w:rsid w:val="008B07F6"/>
    <w:rsid w:val="008B7D58"/>
    <w:rsid w:val="008C15F4"/>
    <w:rsid w:val="008C4306"/>
    <w:rsid w:val="008D06F6"/>
    <w:rsid w:val="0090257E"/>
    <w:rsid w:val="00907D1B"/>
    <w:rsid w:val="009270AA"/>
    <w:rsid w:val="009967DE"/>
    <w:rsid w:val="009E6A8A"/>
    <w:rsid w:val="00A00265"/>
    <w:rsid w:val="00A010F4"/>
    <w:rsid w:val="00A137C7"/>
    <w:rsid w:val="00A143F8"/>
    <w:rsid w:val="00A178B2"/>
    <w:rsid w:val="00A31838"/>
    <w:rsid w:val="00A57C32"/>
    <w:rsid w:val="00AA5ABC"/>
    <w:rsid w:val="00AD613E"/>
    <w:rsid w:val="00AE45F6"/>
    <w:rsid w:val="00AF468E"/>
    <w:rsid w:val="00B978ED"/>
    <w:rsid w:val="00BF652F"/>
    <w:rsid w:val="00C238BB"/>
    <w:rsid w:val="00C44D6A"/>
    <w:rsid w:val="00C571D8"/>
    <w:rsid w:val="00C653F8"/>
    <w:rsid w:val="00C70297"/>
    <w:rsid w:val="00CA1985"/>
    <w:rsid w:val="00CB1875"/>
    <w:rsid w:val="00CC61A0"/>
    <w:rsid w:val="00CD7AEE"/>
    <w:rsid w:val="00D13DC3"/>
    <w:rsid w:val="00D27E12"/>
    <w:rsid w:val="00D863C9"/>
    <w:rsid w:val="00DD153F"/>
    <w:rsid w:val="00E16570"/>
    <w:rsid w:val="00E379A6"/>
    <w:rsid w:val="00E40435"/>
    <w:rsid w:val="00E42DF8"/>
    <w:rsid w:val="00E44382"/>
    <w:rsid w:val="00E513CB"/>
    <w:rsid w:val="00E56C16"/>
    <w:rsid w:val="00E913FB"/>
    <w:rsid w:val="00EC62A7"/>
    <w:rsid w:val="00F12AD7"/>
    <w:rsid w:val="00F1725E"/>
    <w:rsid w:val="00F2036A"/>
    <w:rsid w:val="00F20F4A"/>
    <w:rsid w:val="00F35CEA"/>
    <w:rsid w:val="00F76441"/>
    <w:rsid w:val="00F764F0"/>
    <w:rsid w:val="00F76801"/>
    <w:rsid w:val="00F9233E"/>
    <w:rsid w:val="00FA5C62"/>
    <w:rsid w:val="00FB162C"/>
    <w:rsid w:val="00FB1809"/>
    <w:rsid w:val="00FC5EA2"/>
    <w:rsid w:val="00FF262D"/>
    <w:rsid w:val="00FF3F9C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tlife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azimestromy.cz/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1D4BE-2FD8-4DD2-B566-BC74C1A1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11</cp:revision>
  <dcterms:created xsi:type="dcterms:W3CDTF">2023-11-30T16:27:00Z</dcterms:created>
  <dcterms:modified xsi:type="dcterms:W3CDTF">2023-12-01T14:25:00Z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